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F7" w:rsidRDefault="00A943F7" w:rsidP="00A943F7">
      <w:pPr>
        <w:spacing w:before="240" w:line="240" w:lineRule="auto"/>
        <w:ind w:left="-709" w:right="566" w:firstLine="283"/>
        <w:jc w:val="center"/>
        <w:rPr>
          <w:b/>
          <w:sz w:val="32"/>
          <w:szCs w:val="32"/>
          <w:lang w:val="uk-UA"/>
        </w:rPr>
      </w:pPr>
      <w:r w:rsidRPr="00165EBE">
        <w:rPr>
          <w:b/>
          <w:sz w:val="32"/>
          <w:szCs w:val="32"/>
          <w:lang w:val="uk-UA"/>
        </w:rPr>
        <w:t>Рекомендації батькам гіперактивних дітей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своїх відносинах із дитиною дотримуйтеся «позитивної моделі». Хваліть її в кожному випадку ,коли вона цього заслужила ,підкреслюйте успіхи . Це допоможе зміцнити в дитини впевненість у власних силах 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Уникайте повторень слів «ні» і «не можна» 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Говоріть стримано ,спокійно  і </w:t>
      </w:r>
      <w:proofErr w:type="spellStart"/>
      <w:r>
        <w:rPr>
          <w:sz w:val="28"/>
          <w:szCs w:val="28"/>
          <w:lang w:val="uk-UA"/>
        </w:rPr>
        <w:t>м’</w:t>
      </w:r>
      <w:proofErr w:type="spellEnd"/>
      <w:r w:rsidRPr="00E25E56">
        <w:rPr>
          <w:sz w:val="28"/>
          <w:szCs w:val="28"/>
        </w:rPr>
        <w:t>яко</w:t>
      </w:r>
      <w:r>
        <w:rPr>
          <w:sz w:val="28"/>
          <w:szCs w:val="28"/>
          <w:lang w:val="uk-UA"/>
        </w:rPr>
        <w:t xml:space="preserve"> 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дитині тільки одне завдання на певний відрізок часу ,щоб вона могла його завершити.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підкріплення усних інструкцій використовуйте зорову стимуляцію.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Заохочуйте дитину до всіх видів діяльності ,що вимагають концентрації уваги.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Підтримуйте вдома чіткий розпорядок дня . Час прийму їжі ,виконання домашніх завдань і сну повинний відповідати  цьому розпорядкові 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Уникайте по можливості скупчень людей. Перебування у великих магазинах ,на ринках ,у ресторанах тощо чинить на дитину надмірно стимулюючий вплив .</w:t>
      </w:r>
    </w:p>
    <w:p w:rsidR="00A943F7" w:rsidRDefault="00A943F7" w:rsidP="00A943F7">
      <w:pPr>
        <w:numPr>
          <w:ilvl w:val="0"/>
          <w:numId w:val="1"/>
        </w:numPr>
        <w:spacing w:before="240" w:line="240" w:lineRule="auto"/>
        <w:ind w:left="-567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ігор обмежуйте дитину тільки одним партнером . Уникайте неспокійних , гучних приятелів . Оберігайте дитину від стомлення ,оскільки воно призводить до зниження самоконтролю і наростання , </w:t>
      </w:r>
      <w:proofErr w:type="spellStart"/>
      <w:r>
        <w:rPr>
          <w:sz w:val="28"/>
          <w:szCs w:val="28"/>
          <w:lang w:val="uk-UA"/>
        </w:rPr>
        <w:t>гіперактивності</w:t>
      </w:r>
      <w:proofErr w:type="spellEnd"/>
      <w:r>
        <w:rPr>
          <w:sz w:val="28"/>
          <w:szCs w:val="28"/>
          <w:lang w:val="uk-UA"/>
        </w:rPr>
        <w:t xml:space="preserve"> . Давайте дитині можливість витрачати  надлишкову  енергію . Корисна щоденна фізична активність на свіжому повітрі :тривалі прогулянки ,біг ,спортивні заняття.</w:t>
      </w:r>
    </w:p>
    <w:p w:rsidR="007C1E4F" w:rsidRPr="00A943F7" w:rsidRDefault="007C1E4F">
      <w:pPr>
        <w:rPr>
          <w:lang w:val="uk-UA"/>
        </w:rPr>
      </w:pPr>
    </w:p>
    <w:sectPr w:rsidR="007C1E4F" w:rsidRPr="00A94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7CA1"/>
    <w:multiLevelType w:val="hybridMultilevel"/>
    <w:tmpl w:val="FB768FB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943F7"/>
    <w:rsid w:val="007C1E4F"/>
    <w:rsid w:val="00A9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2015-01-11T18:11:00Z</dcterms:created>
  <dcterms:modified xsi:type="dcterms:W3CDTF">2015-01-11T18:11:00Z</dcterms:modified>
</cp:coreProperties>
</file>